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AD376" w14:textId="77777777" w:rsidR="003C5F2E" w:rsidRPr="003C5F2E" w:rsidRDefault="003C5F2E" w:rsidP="003C5F2E">
      <w:pPr>
        <w:jc w:val="both"/>
        <w:rPr>
          <w:b/>
          <w:bCs/>
          <w:caps/>
        </w:rPr>
      </w:pPr>
      <w:r w:rsidRPr="003C5F2E">
        <w:rPr>
          <w:b/>
          <w:bCs/>
          <w:caps/>
        </w:rPr>
        <w:t>PURPOSE:</w:t>
      </w:r>
    </w:p>
    <w:p w14:paraId="29A6B7F5" w14:textId="77777777" w:rsidR="003C5F2E" w:rsidRDefault="003C5F2E" w:rsidP="003C5F2E">
      <w:pPr>
        <w:jc w:val="both"/>
        <w:rPr>
          <w:caps/>
        </w:rPr>
      </w:pPr>
    </w:p>
    <w:p w14:paraId="63CE4728" w14:textId="624516B0" w:rsidR="003C5F2E" w:rsidRDefault="003C5F2E" w:rsidP="003C5F2E">
      <w:pPr>
        <w:jc w:val="both"/>
      </w:pPr>
      <w:proofErr w:type="gramStart"/>
      <w:r w:rsidRPr="1F34AF86">
        <w:rPr>
          <w:caps/>
        </w:rPr>
        <w:t>I</w:t>
      </w:r>
      <w:r>
        <w:t>n order to</w:t>
      </w:r>
      <w:proofErr w:type="gramEnd"/>
      <w:r>
        <w:t xml:space="preserve"> provide clear guidance to school administrators and central office personnel when interacting with non-local</w:t>
      </w:r>
      <w:r w:rsidR="005E1C57">
        <w:t>, federal or State</w:t>
      </w:r>
      <w:r>
        <w:t xml:space="preserve"> law enforcement, the following information is provided to protect the rights of students, staff, and </w:t>
      </w:r>
      <w:r w:rsidR="23A81095">
        <w:t xml:space="preserve">to </w:t>
      </w:r>
      <w:r>
        <w:t>ensure the appropriate legal responses</w:t>
      </w:r>
      <w:r w:rsidR="00C537E9">
        <w:t>.  HCPSS will continue to comply with federal and State law while ensuring the safety of the school community.</w:t>
      </w:r>
    </w:p>
    <w:p w14:paraId="192936AE" w14:textId="77777777" w:rsidR="00C537E9" w:rsidRDefault="00C537E9" w:rsidP="003C5F2E">
      <w:pPr>
        <w:jc w:val="both"/>
      </w:pPr>
    </w:p>
    <w:p w14:paraId="5E38FB9D" w14:textId="33DFD962" w:rsidR="003C5F2E" w:rsidRDefault="003C5F2E" w:rsidP="003C5F2E">
      <w:pPr>
        <w:jc w:val="both"/>
      </w:pPr>
      <w:r w:rsidRPr="003C5F2E">
        <w:rPr>
          <w:b/>
          <w:bCs/>
          <w:caps/>
        </w:rPr>
        <w:t>Guiding Principles:</w:t>
      </w:r>
      <w:r>
        <w:rPr>
          <w:b/>
          <w:bCs/>
          <w:caps/>
        </w:rPr>
        <w:t xml:space="preserve"> </w:t>
      </w:r>
      <w:r>
        <w:t>The primary focus is on the protection, safety, and well-being of students while providing a protocol for responding to and adhering to legal requirements when seeking guidance</w:t>
      </w:r>
      <w:r w:rsidR="005E1C57">
        <w:t xml:space="preserve"> in accordance with Board of Education Policy 1070 and 3020</w:t>
      </w:r>
      <w:r>
        <w:t xml:space="preserve">.  </w:t>
      </w:r>
    </w:p>
    <w:p w14:paraId="0DCB8C63" w14:textId="77777777" w:rsidR="003C5F2E" w:rsidRDefault="003C5F2E" w:rsidP="003C5F2E">
      <w:pPr>
        <w:jc w:val="both"/>
      </w:pPr>
    </w:p>
    <w:p w14:paraId="0254C363" w14:textId="7FFC8BB5" w:rsidR="003C5F2E" w:rsidRDefault="003C5F2E" w:rsidP="003C5F2E">
      <w:pPr>
        <w:jc w:val="both"/>
        <w:rPr>
          <w:b/>
          <w:bCs/>
          <w:caps/>
        </w:rPr>
      </w:pPr>
      <w:r w:rsidRPr="003C5F2E">
        <w:rPr>
          <w:b/>
          <w:bCs/>
          <w:caps/>
        </w:rPr>
        <w:t>Protocol For Response</w:t>
      </w:r>
      <w:r w:rsidR="001B64DA">
        <w:rPr>
          <w:b/>
          <w:bCs/>
          <w:caps/>
        </w:rPr>
        <w:t xml:space="preserve"> If an </w:t>
      </w:r>
      <w:r w:rsidR="00782B61">
        <w:rPr>
          <w:b/>
          <w:bCs/>
          <w:caps/>
        </w:rPr>
        <w:t>officer</w:t>
      </w:r>
      <w:r w:rsidR="00782B61">
        <w:rPr>
          <w:rStyle w:val="FootnoteReference"/>
        </w:rPr>
        <w:footnoteReference w:id="1"/>
      </w:r>
      <w:r w:rsidR="001B64DA">
        <w:rPr>
          <w:b/>
          <w:bCs/>
          <w:caps/>
        </w:rPr>
        <w:t xml:space="preserve"> appears at school or approaches a principal or designee –</w:t>
      </w:r>
    </w:p>
    <w:p w14:paraId="69990B17" w14:textId="77777777" w:rsidR="00782B61" w:rsidRDefault="00782B61" w:rsidP="00782B61">
      <w:pPr>
        <w:pStyle w:val="ListParagraph"/>
        <w:jc w:val="both"/>
      </w:pPr>
    </w:p>
    <w:p w14:paraId="4C0ECB6C" w14:textId="12FC06AE" w:rsidR="001B64DA" w:rsidRDefault="001B64DA" w:rsidP="001B64DA">
      <w:pPr>
        <w:pStyle w:val="ListParagraph"/>
        <w:numPr>
          <w:ilvl w:val="0"/>
          <w:numId w:val="1"/>
        </w:numPr>
        <w:jc w:val="both"/>
      </w:pPr>
      <w:r>
        <w:t xml:space="preserve">Meet the </w:t>
      </w:r>
      <w:r w:rsidR="005E1C57">
        <w:t>non-local State or federal law enforcement officer</w:t>
      </w:r>
      <w:r>
        <w:t xml:space="preserve"> at the school entrance where visitors are typically screened for entry into the school.</w:t>
      </w:r>
    </w:p>
    <w:p w14:paraId="7E7724C6" w14:textId="62BDA9C1" w:rsidR="001B64DA" w:rsidRDefault="001B64DA" w:rsidP="001B64DA">
      <w:pPr>
        <w:pStyle w:val="ListParagraph"/>
        <w:numPr>
          <w:ilvl w:val="0"/>
          <w:numId w:val="1"/>
        </w:numPr>
        <w:jc w:val="both"/>
      </w:pPr>
      <w:r>
        <w:t xml:space="preserve">At the entrance, prior to admittance into the building or beyond the </w:t>
      </w:r>
      <w:r w:rsidR="00782B61">
        <w:t xml:space="preserve">main </w:t>
      </w:r>
      <w:r>
        <w:t xml:space="preserve">office, request the </w:t>
      </w:r>
      <w:r w:rsidR="00782B61">
        <w:t>Officer</w:t>
      </w:r>
      <w:r>
        <w:t xml:space="preserve">’s name, identification, phone number of the office and supervisor, </w:t>
      </w:r>
      <w:r w:rsidR="00CA1DA6">
        <w:t>and the reason for the visit during school hours</w:t>
      </w:r>
      <w:r w:rsidR="00CA1DA6">
        <w:rPr>
          <w:rStyle w:val="FootnoteReference"/>
        </w:rPr>
        <w:footnoteReference w:id="2"/>
      </w:r>
      <w:r w:rsidR="00CA1DA6">
        <w:t xml:space="preserve">. </w:t>
      </w:r>
    </w:p>
    <w:p w14:paraId="59C43074" w14:textId="23B727AB" w:rsidR="00CA1DA6" w:rsidRDefault="00CA1DA6" w:rsidP="001B64DA">
      <w:pPr>
        <w:pStyle w:val="ListParagraph"/>
        <w:numPr>
          <w:ilvl w:val="0"/>
          <w:numId w:val="1"/>
        </w:numPr>
        <w:jc w:val="both"/>
      </w:pPr>
      <w:r>
        <w:t xml:space="preserve">Obtain any documentation from the </w:t>
      </w:r>
      <w:r w:rsidR="00782B61">
        <w:t>Officer</w:t>
      </w:r>
      <w:r>
        <w:t xml:space="preserve"> such as a </w:t>
      </w:r>
      <w:r w:rsidR="00C537E9">
        <w:t xml:space="preserve">court order, </w:t>
      </w:r>
      <w:r>
        <w:t>subpoena, search warrant, arrest warrant, etc.</w:t>
      </w:r>
    </w:p>
    <w:p w14:paraId="39A6CF49" w14:textId="493ECF4C" w:rsidR="00CA1DA6" w:rsidRDefault="00CA1DA6" w:rsidP="001B64DA">
      <w:pPr>
        <w:pStyle w:val="ListParagraph"/>
        <w:numPr>
          <w:ilvl w:val="0"/>
          <w:numId w:val="1"/>
        </w:numPr>
        <w:jc w:val="both"/>
      </w:pPr>
      <w:r>
        <w:t xml:space="preserve">Advise the </w:t>
      </w:r>
      <w:r w:rsidR="00782B61">
        <w:t>Officer</w:t>
      </w:r>
      <w:r>
        <w:t xml:space="preserve"> that the school administration is required to contact the Office of General Counsel, (410) 313-6604, and notify that office of the visit, and to receive guidance.  School-based staff and/or central office staff shall immediately contact the Office of General Counsel by telephone and email to </w:t>
      </w:r>
      <w:hyperlink r:id="rId8" w:history="1">
        <w:r w:rsidRPr="00427C1D">
          <w:rPr>
            <w:rStyle w:val="Hyperlink"/>
          </w:rPr>
          <w:t>officeofgeneralcounsel@hcpss.org</w:t>
        </w:r>
      </w:hyperlink>
      <w:r>
        <w:t xml:space="preserve"> with a copy of any documentation.</w:t>
      </w:r>
    </w:p>
    <w:p w14:paraId="5B70C447" w14:textId="08C22078" w:rsidR="005A1E57" w:rsidRDefault="00CA1DA6" w:rsidP="001B64DA">
      <w:pPr>
        <w:pStyle w:val="ListParagraph"/>
        <w:numPr>
          <w:ilvl w:val="0"/>
          <w:numId w:val="1"/>
        </w:numPr>
        <w:jc w:val="both"/>
      </w:pPr>
      <w:r>
        <w:t xml:space="preserve">School administration </w:t>
      </w:r>
      <w:r w:rsidR="00782B61">
        <w:t xml:space="preserve">shall request the Officer wait in the main office </w:t>
      </w:r>
      <w:r w:rsidR="005A1E57">
        <w:t>while the school administration obtains guidance from the Office of General Counsel.</w:t>
      </w:r>
      <w:r w:rsidR="00782B61">
        <w:t xml:space="preserve"> School administration may also offer to call the Officer if the Officer wishes to wait elsewhere.</w:t>
      </w:r>
    </w:p>
    <w:p w14:paraId="5C4560E6" w14:textId="3F5ED1E9" w:rsidR="00CA1DA6" w:rsidRDefault="005A1E57" w:rsidP="001B64DA">
      <w:pPr>
        <w:pStyle w:val="ListParagraph"/>
        <w:numPr>
          <w:ilvl w:val="0"/>
          <w:numId w:val="1"/>
        </w:numPr>
        <w:jc w:val="both"/>
      </w:pPr>
      <w:r>
        <w:t xml:space="preserve">Notify the Office of General Counsel of the visit, the </w:t>
      </w:r>
      <w:r w:rsidR="00C537E9">
        <w:t xml:space="preserve">Officer’s stated </w:t>
      </w:r>
      <w:r>
        <w:t xml:space="preserve">reason for the visit, and provide copies of </w:t>
      </w:r>
      <w:proofErr w:type="gramStart"/>
      <w:r>
        <w:t>any and all</w:t>
      </w:r>
      <w:proofErr w:type="gramEnd"/>
      <w:r>
        <w:t xml:space="preserve"> documentation provided by the </w:t>
      </w:r>
      <w:r w:rsidR="00782B61">
        <w:t>Officer</w:t>
      </w:r>
      <w:r>
        <w:t>.  DO NOT take any action</w:t>
      </w:r>
      <w:r w:rsidR="00C537E9">
        <w:t xml:space="preserve"> or release any information</w:t>
      </w:r>
      <w:r>
        <w:t xml:space="preserve"> until school administration receives clear direction from either the Office of General Counsel or Division of Schools which will be contacted by the Office of General Counsel.</w:t>
      </w:r>
      <w:r w:rsidR="00CA1DA6">
        <w:t xml:space="preserve">  </w:t>
      </w:r>
    </w:p>
    <w:p w14:paraId="76415F48" w14:textId="438DCD7A" w:rsidR="005A1E57" w:rsidRDefault="005A1E57" w:rsidP="001B64DA">
      <w:pPr>
        <w:pStyle w:val="ListParagraph"/>
        <w:numPr>
          <w:ilvl w:val="0"/>
          <w:numId w:val="1"/>
        </w:numPr>
        <w:jc w:val="both"/>
      </w:pPr>
      <w:r>
        <w:t>Contact the parents or guardians of the student in question immediately AFTER consultation with the Office of General Counsel.</w:t>
      </w:r>
    </w:p>
    <w:p w14:paraId="456FFB47" w14:textId="77777777" w:rsidR="00C537E9" w:rsidRDefault="005A1E57" w:rsidP="001B64DA">
      <w:pPr>
        <w:pStyle w:val="ListParagraph"/>
        <w:numPr>
          <w:ilvl w:val="0"/>
          <w:numId w:val="1"/>
        </w:numPr>
        <w:jc w:val="both"/>
      </w:pPr>
      <w:r>
        <w:t xml:space="preserve">School administration shall notify their school security assistant or SRO who will advise their supervisor. </w:t>
      </w:r>
    </w:p>
    <w:p w14:paraId="44172ECE" w14:textId="18D40958" w:rsidR="005A1E57" w:rsidRDefault="00C537E9" w:rsidP="001B64DA">
      <w:pPr>
        <w:pStyle w:val="ListParagraph"/>
        <w:numPr>
          <w:ilvl w:val="0"/>
          <w:numId w:val="1"/>
        </w:numPr>
        <w:jc w:val="both"/>
      </w:pPr>
      <w:r>
        <w:t xml:space="preserve">Once the school administration has received instructions or guidance, which may include denial of the requested action, school administration is not to interfere with any </w:t>
      </w:r>
      <w:r>
        <w:lastRenderedPageBreak/>
        <w:t xml:space="preserve">enforcement actions taken by </w:t>
      </w:r>
      <w:r w:rsidR="005A1E57">
        <w:t xml:space="preserve">the </w:t>
      </w:r>
      <w:r w:rsidR="00782B61">
        <w:t>Officer</w:t>
      </w:r>
      <w:r>
        <w:t xml:space="preserve"> </w:t>
      </w:r>
      <w:r w:rsidR="00E03818">
        <w:t>n</w:t>
      </w:r>
      <w:r>
        <w:t>or obstruct the Officer from carrying out a lawful order</w:t>
      </w:r>
      <w:r w:rsidR="00E03818">
        <w:t xml:space="preserve"> or the action</w:t>
      </w:r>
      <w:r>
        <w:t>.</w:t>
      </w:r>
    </w:p>
    <w:p w14:paraId="467D24AF" w14:textId="77777777" w:rsidR="005A1E57" w:rsidRDefault="005A1E57" w:rsidP="005A1E57">
      <w:pPr>
        <w:jc w:val="both"/>
      </w:pPr>
    </w:p>
    <w:p w14:paraId="3D409ACB" w14:textId="4038DF08" w:rsidR="005A1E57" w:rsidRDefault="005A1E57" w:rsidP="005A1E57">
      <w:pPr>
        <w:jc w:val="both"/>
        <w:rPr>
          <w:b/>
          <w:bCs/>
        </w:rPr>
      </w:pPr>
      <w:r>
        <w:rPr>
          <w:b/>
          <w:bCs/>
        </w:rPr>
        <w:t>As a reminder, HCPSS is and always will remain a safe place where every child – regardless of immigration status – is welcomed, valued, affirmed, validated, and respected.</w:t>
      </w:r>
    </w:p>
    <w:p w14:paraId="4CA40319" w14:textId="77777777" w:rsidR="005A1E57" w:rsidRDefault="005A1E57" w:rsidP="005A1E57">
      <w:pPr>
        <w:jc w:val="both"/>
        <w:rPr>
          <w:b/>
          <w:bCs/>
        </w:rPr>
      </w:pPr>
    </w:p>
    <w:p w14:paraId="444DBDB7" w14:textId="4C605E46" w:rsidR="005A1E57" w:rsidRDefault="005A1E57" w:rsidP="005A1E57">
      <w:pPr>
        <w:jc w:val="both"/>
        <w:rPr>
          <w:b/>
          <w:bCs/>
        </w:rPr>
      </w:pPr>
      <w:r>
        <w:rPr>
          <w:b/>
          <w:bCs/>
        </w:rPr>
        <w:tab/>
      </w:r>
      <w:r>
        <w:rPr>
          <w:b/>
          <w:bCs/>
        </w:rPr>
        <w:tab/>
        <w:t>Staff D</w:t>
      </w:r>
      <w:r w:rsidR="00B67E36">
        <w:rPr>
          <w:b/>
          <w:bCs/>
        </w:rPr>
        <w:t>O</w:t>
      </w:r>
      <w:r>
        <w:rPr>
          <w:b/>
          <w:bCs/>
        </w:rPr>
        <w:t>s</w:t>
      </w:r>
      <w:r>
        <w:rPr>
          <w:b/>
          <w:bCs/>
        </w:rPr>
        <w:tab/>
      </w:r>
      <w:r>
        <w:rPr>
          <w:b/>
          <w:bCs/>
        </w:rPr>
        <w:tab/>
      </w:r>
      <w:r>
        <w:rPr>
          <w:b/>
          <w:bCs/>
        </w:rPr>
        <w:tab/>
      </w:r>
      <w:r>
        <w:rPr>
          <w:b/>
          <w:bCs/>
        </w:rPr>
        <w:tab/>
      </w:r>
      <w:r>
        <w:rPr>
          <w:b/>
          <w:bCs/>
        </w:rPr>
        <w:tab/>
        <w:t>Staff D</w:t>
      </w:r>
      <w:r w:rsidR="00B67E36">
        <w:rPr>
          <w:b/>
          <w:bCs/>
        </w:rPr>
        <w:t>ON’T</w:t>
      </w:r>
      <w:r>
        <w:rPr>
          <w:b/>
          <w:bCs/>
        </w:rPr>
        <w:t>s</w:t>
      </w:r>
    </w:p>
    <w:p w14:paraId="57F0DBF2" w14:textId="77777777" w:rsidR="005A1E57" w:rsidRDefault="005A1E57" w:rsidP="005A1E57">
      <w:pPr>
        <w:jc w:val="both"/>
        <w:rPr>
          <w:b/>
          <w:bCs/>
        </w:rPr>
      </w:pPr>
    </w:p>
    <w:tbl>
      <w:tblPr>
        <w:tblStyle w:val="TableGrid"/>
        <w:tblW w:w="0" w:type="auto"/>
        <w:tblLook w:val="04A0" w:firstRow="1" w:lastRow="0" w:firstColumn="1" w:lastColumn="0" w:noHBand="0" w:noVBand="1"/>
      </w:tblPr>
      <w:tblGrid>
        <w:gridCol w:w="4675"/>
        <w:gridCol w:w="4675"/>
      </w:tblGrid>
      <w:tr w:rsidR="005A1E57" w14:paraId="3E907A59" w14:textId="77777777" w:rsidTr="005A1E57">
        <w:tc>
          <w:tcPr>
            <w:tcW w:w="4675" w:type="dxa"/>
          </w:tcPr>
          <w:p w14:paraId="37CFF03C" w14:textId="77777777" w:rsidR="005A1E57" w:rsidRDefault="00B67E36" w:rsidP="005A1E57">
            <w:pPr>
              <w:jc w:val="both"/>
              <w:rPr>
                <w:b/>
                <w:bCs/>
              </w:rPr>
            </w:pPr>
            <w:proofErr w:type="gramStart"/>
            <w:r>
              <w:rPr>
                <w:b/>
                <w:bCs/>
              </w:rPr>
              <w:t>Create</w:t>
            </w:r>
            <w:proofErr w:type="gramEnd"/>
            <w:r>
              <w:rPr>
                <w:b/>
                <w:bCs/>
              </w:rPr>
              <w:t xml:space="preserve"> a Welcoming and Inclusive Environment</w:t>
            </w:r>
          </w:p>
          <w:p w14:paraId="0239EE0A" w14:textId="64C517D2" w:rsidR="00B67E36" w:rsidRPr="00B67E36" w:rsidRDefault="00B67E36" w:rsidP="00B67E36">
            <w:pPr>
              <w:pStyle w:val="ListParagraph"/>
              <w:numPr>
                <w:ilvl w:val="0"/>
                <w:numId w:val="2"/>
              </w:numPr>
              <w:jc w:val="both"/>
            </w:pPr>
            <w:r w:rsidRPr="00B67E36">
              <w:t>Use inclusive language</w:t>
            </w:r>
          </w:p>
          <w:p w14:paraId="5B4A978B" w14:textId="7CF53AC7" w:rsidR="00B67E36" w:rsidRPr="00B67E36" w:rsidRDefault="00B67E36" w:rsidP="00B67E36">
            <w:pPr>
              <w:pStyle w:val="ListParagraph"/>
              <w:numPr>
                <w:ilvl w:val="0"/>
                <w:numId w:val="2"/>
              </w:numPr>
              <w:jc w:val="both"/>
            </w:pPr>
            <w:proofErr w:type="gramStart"/>
            <w:r w:rsidRPr="00B67E36">
              <w:t>Celebrate</w:t>
            </w:r>
            <w:proofErr w:type="gramEnd"/>
            <w:r w:rsidRPr="00B67E36">
              <w:t xml:space="preserve"> diversity</w:t>
            </w:r>
          </w:p>
          <w:p w14:paraId="441CA38A" w14:textId="5782103A" w:rsidR="00B67E36" w:rsidRPr="00B67E36" w:rsidRDefault="00B67E36" w:rsidP="00B67E36">
            <w:pPr>
              <w:pStyle w:val="ListParagraph"/>
              <w:numPr>
                <w:ilvl w:val="0"/>
                <w:numId w:val="2"/>
              </w:numPr>
              <w:jc w:val="both"/>
            </w:pPr>
            <w:r w:rsidRPr="00B67E36">
              <w:t>Ensure all students feel safe</w:t>
            </w:r>
          </w:p>
          <w:p w14:paraId="4EC19ABD" w14:textId="53FC346D" w:rsidR="00B67E36" w:rsidRDefault="00B67E36" w:rsidP="005A1E57">
            <w:pPr>
              <w:jc w:val="both"/>
              <w:rPr>
                <w:b/>
                <w:bCs/>
              </w:rPr>
            </w:pPr>
          </w:p>
        </w:tc>
        <w:tc>
          <w:tcPr>
            <w:tcW w:w="4675" w:type="dxa"/>
          </w:tcPr>
          <w:p w14:paraId="2D4CF55E" w14:textId="77777777" w:rsidR="005A1E57" w:rsidRDefault="00B67E36" w:rsidP="005A1E57">
            <w:pPr>
              <w:jc w:val="both"/>
              <w:rPr>
                <w:b/>
                <w:bCs/>
              </w:rPr>
            </w:pPr>
            <w:r>
              <w:rPr>
                <w:b/>
                <w:bCs/>
              </w:rPr>
              <w:t>Don’t Share Sensitive Information</w:t>
            </w:r>
          </w:p>
          <w:p w14:paraId="745A12CF" w14:textId="1F004397" w:rsidR="00B67E36" w:rsidRPr="00B67E36" w:rsidRDefault="00B67E36" w:rsidP="00B67E36">
            <w:pPr>
              <w:pStyle w:val="ListParagraph"/>
              <w:numPr>
                <w:ilvl w:val="0"/>
                <w:numId w:val="2"/>
              </w:numPr>
              <w:jc w:val="both"/>
            </w:pPr>
            <w:r w:rsidRPr="00B67E36">
              <w:t>Do not share student immigration status with unauthorized individuals</w:t>
            </w:r>
          </w:p>
        </w:tc>
      </w:tr>
      <w:tr w:rsidR="005A1E57" w14:paraId="42B64B6A" w14:textId="77777777" w:rsidTr="005A1E57">
        <w:tc>
          <w:tcPr>
            <w:tcW w:w="4675" w:type="dxa"/>
          </w:tcPr>
          <w:p w14:paraId="5B370152" w14:textId="77777777" w:rsidR="005A1E57" w:rsidRDefault="00B67E36" w:rsidP="005A1E57">
            <w:pPr>
              <w:jc w:val="both"/>
              <w:rPr>
                <w:b/>
                <w:bCs/>
              </w:rPr>
            </w:pPr>
            <w:r>
              <w:rPr>
                <w:b/>
                <w:bCs/>
              </w:rPr>
              <w:t>Protect Student Privacy</w:t>
            </w:r>
          </w:p>
          <w:p w14:paraId="718B18DA" w14:textId="77777777" w:rsidR="00B67E36" w:rsidRPr="00B67E36" w:rsidRDefault="00B67E36" w:rsidP="00B67E36">
            <w:pPr>
              <w:pStyle w:val="ListParagraph"/>
              <w:numPr>
                <w:ilvl w:val="0"/>
                <w:numId w:val="2"/>
              </w:numPr>
              <w:jc w:val="both"/>
            </w:pPr>
            <w:r w:rsidRPr="00B67E36">
              <w:t>Understand and adhere to the Family Educational Rights and Privacy Act</w:t>
            </w:r>
          </w:p>
          <w:p w14:paraId="47B27895" w14:textId="6C6F415F" w:rsidR="00B67E36" w:rsidRPr="00B67E36" w:rsidRDefault="00B67E36" w:rsidP="00B67E36">
            <w:pPr>
              <w:pStyle w:val="ListParagraph"/>
              <w:numPr>
                <w:ilvl w:val="0"/>
                <w:numId w:val="2"/>
              </w:numPr>
              <w:jc w:val="both"/>
              <w:rPr>
                <w:b/>
                <w:bCs/>
              </w:rPr>
            </w:pPr>
            <w:r w:rsidRPr="00B67E36">
              <w:t>Maintain confidentiality regarding student immigration status</w:t>
            </w:r>
          </w:p>
        </w:tc>
        <w:tc>
          <w:tcPr>
            <w:tcW w:w="4675" w:type="dxa"/>
          </w:tcPr>
          <w:p w14:paraId="4ACA0238" w14:textId="77777777" w:rsidR="005A1E57" w:rsidRDefault="00B67E36" w:rsidP="005A1E57">
            <w:pPr>
              <w:jc w:val="both"/>
              <w:rPr>
                <w:b/>
                <w:bCs/>
              </w:rPr>
            </w:pPr>
            <w:r>
              <w:rPr>
                <w:b/>
                <w:bCs/>
              </w:rPr>
              <w:t>Don’t Use Discriminatory Language</w:t>
            </w:r>
          </w:p>
          <w:p w14:paraId="10F7017F" w14:textId="77777777" w:rsidR="00B67E36" w:rsidRPr="00B67E36" w:rsidRDefault="00B67E36" w:rsidP="00B67E36">
            <w:pPr>
              <w:pStyle w:val="ListParagraph"/>
              <w:numPr>
                <w:ilvl w:val="0"/>
                <w:numId w:val="2"/>
              </w:numPr>
              <w:jc w:val="both"/>
            </w:pPr>
            <w:r w:rsidRPr="00B67E36">
              <w:t>Avoid dehumanizing or derogatory or discriminatory language</w:t>
            </w:r>
          </w:p>
          <w:p w14:paraId="24C8B436" w14:textId="62E8A6D3" w:rsidR="00B67E36" w:rsidRPr="00B67E36" w:rsidRDefault="00B67E36" w:rsidP="00B67E36">
            <w:pPr>
              <w:pStyle w:val="ListParagraph"/>
              <w:numPr>
                <w:ilvl w:val="0"/>
                <w:numId w:val="2"/>
              </w:numPr>
              <w:jc w:val="both"/>
              <w:rPr>
                <w:b/>
                <w:bCs/>
              </w:rPr>
            </w:pPr>
            <w:r w:rsidRPr="00B67E36">
              <w:t>Do not speculate or discuss a student’s immigration status</w:t>
            </w:r>
          </w:p>
        </w:tc>
      </w:tr>
      <w:tr w:rsidR="005A1E57" w14:paraId="47FD53B7" w14:textId="77777777" w:rsidTr="005A1E57">
        <w:tc>
          <w:tcPr>
            <w:tcW w:w="4675" w:type="dxa"/>
          </w:tcPr>
          <w:p w14:paraId="3DB988AA" w14:textId="77777777" w:rsidR="005A1E57" w:rsidRDefault="00B67E36" w:rsidP="005A1E57">
            <w:pPr>
              <w:jc w:val="both"/>
              <w:rPr>
                <w:b/>
                <w:bCs/>
              </w:rPr>
            </w:pPr>
            <w:r>
              <w:rPr>
                <w:b/>
                <w:bCs/>
              </w:rPr>
              <w:t>Provide Accurate Information</w:t>
            </w:r>
          </w:p>
          <w:p w14:paraId="13FE5438" w14:textId="77777777" w:rsidR="00B67E36" w:rsidRPr="00B67E36" w:rsidRDefault="00B67E36" w:rsidP="00B67E36">
            <w:pPr>
              <w:pStyle w:val="ListParagraph"/>
              <w:numPr>
                <w:ilvl w:val="0"/>
                <w:numId w:val="2"/>
              </w:numPr>
              <w:jc w:val="both"/>
            </w:pPr>
            <w:r w:rsidRPr="00B67E36">
              <w:t>Share accurate and reliable information about student rights and resources</w:t>
            </w:r>
          </w:p>
          <w:p w14:paraId="66780C81" w14:textId="77EF08F3" w:rsidR="00B67E36" w:rsidRPr="00B67E36" w:rsidRDefault="00B67E36" w:rsidP="00B67E36">
            <w:pPr>
              <w:pStyle w:val="ListParagraph"/>
              <w:numPr>
                <w:ilvl w:val="0"/>
                <w:numId w:val="2"/>
              </w:numPr>
              <w:jc w:val="both"/>
              <w:rPr>
                <w:b/>
                <w:bCs/>
              </w:rPr>
            </w:pPr>
            <w:r w:rsidRPr="00B67E36">
              <w:t>Partner with community organizations to support immigrant families</w:t>
            </w:r>
          </w:p>
        </w:tc>
        <w:tc>
          <w:tcPr>
            <w:tcW w:w="4675" w:type="dxa"/>
          </w:tcPr>
          <w:p w14:paraId="0271A6F3" w14:textId="77777777" w:rsidR="005A1E57" w:rsidRDefault="00B67E36" w:rsidP="005A1E57">
            <w:pPr>
              <w:jc w:val="both"/>
              <w:rPr>
                <w:b/>
                <w:bCs/>
              </w:rPr>
            </w:pPr>
            <w:r>
              <w:rPr>
                <w:b/>
                <w:bCs/>
              </w:rPr>
              <w:t>Don’t Engage in Inappropriate Behavior</w:t>
            </w:r>
          </w:p>
          <w:p w14:paraId="617F8084" w14:textId="77777777" w:rsidR="00B53434" w:rsidRPr="00B53434" w:rsidRDefault="00B53434" w:rsidP="00B53434">
            <w:pPr>
              <w:pStyle w:val="ListParagraph"/>
              <w:numPr>
                <w:ilvl w:val="0"/>
                <w:numId w:val="2"/>
              </w:numPr>
              <w:jc w:val="both"/>
            </w:pPr>
            <w:r w:rsidRPr="00B53434">
              <w:t>Do not make assumptions about student/family status</w:t>
            </w:r>
          </w:p>
          <w:p w14:paraId="1972566B" w14:textId="77777777" w:rsidR="00B53434" w:rsidRPr="00B53434" w:rsidRDefault="00B53434" w:rsidP="00B53434">
            <w:pPr>
              <w:pStyle w:val="ListParagraph"/>
              <w:numPr>
                <w:ilvl w:val="0"/>
                <w:numId w:val="2"/>
              </w:numPr>
              <w:jc w:val="both"/>
            </w:pPr>
            <w:r w:rsidRPr="00B53434">
              <w:t>Do not make false promises</w:t>
            </w:r>
          </w:p>
          <w:p w14:paraId="26849964" w14:textId="3FB215D8" w:rsidR="00B53434" w:rsidRPr="00B53434" w:rsidRDefault="00B53434" w:rsidP="00B53434">
            <w:pPr>
              <w:pStyle w:val="ListParagraph"/>
              <w:numPr>
                <w:ilvl w:val="0"/>
                <w:numId w:val="2"/>
              </w:numPr>
              <w:jc w:val="both"/>
              <w:rPr>
                <w:b/>
                <w:bCs/>
              </w:rPr>
            </w:pPr>
            <w:r w:rsidRPr="00B53434">
              <w:t>Neither inhibit nor support immigration enforcement actions</w:t>
            </w:r>
          </w:p>
        </w:tc>
      </w:tr>
    </w:tbl>
    <w:p w14:paraId="657191AA" w14:textId="77777777" w:rsidR="005A1E57" w:rsidRPr="005A1E57" w:rsidRDefault="005A1E57" w:rsidP="005A1E57">
      <w:pPr>
        <w:jc w:val="both"/>
        <w:rPr>
          <w:b/>
          <w:bCs/>
        </w:rPr>
      </w:pPr>
    </w:p>
    <w:p w14:paraId="29E7974E" w14:textId="77777777" w:rsidR="003C5F2E" w:rsidRDefault="003C5F2E" w:rsidP="003C5F2E">
      <w:pPr>
        <w:jc w:val="both"/>
      </w:pPr>
    </w:p>
    <w:p w14:paraId="1FE756C0" w14:textId="77777777" w:rsidR="003C5F2E" w:rsidRPr="003C5F2E" w:rsidRDefault="003C5F2E" w:rsidP="003C5F2E">
      <w:pPr>
        <w:jc w:val="both"/>
      </w:pPr>
    </w:p>
    <w:p w14:paraId="2B6A531F" w14:textId="77777777" w:rsidR="003C5F2E" w:rsidRPr="003C5F2E" w:rsidRDefault="003C5F2E" w:rsidP="003C5F2E">
      <w:pPr>
        <w:jc w:val="both"/>
      </w:pPr>
    </w:p>
    <w:sectPr w:rsidR="003C5F2E" w:rsidRPr="003C5F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1B77B" w14:textId="77777777" w:rsidR="00C50951" w:rsidRDefault="00C50951" w:rsidP="001B64DA">
      <w:r>
        <w:separator/>
      </w:r>
    </w:p>
  </w:endnote>
  <w:endnote w:type="continuationSeparator" w:id="0">
    <w:p w14:paraId="391FF759" w14:textId="77777777" w:rsidR="00C50951" w:rsidRDefault="00C50951" w:rsidP="001B6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83BBF" w14:textId="77777777" w:rsidR="00C50951" w:rsidRDefault="00C50951" w:rsidP="001B64DA">
      <w:r>
        <w:separator/>
      </w:r>
    </w:p>
  </w:footnote>
  <w:footnote w:type="continuationSeparator" w:id="0">
    <w:p w14:paraId="183A9C05" w14:textId="77777777" w:rsidR="00C50951" w:rsidRDefault="00C50951" w:rsidP="001B64DA">
      <w:r>
        <w:continuationSeparator/>
      </w:r>
    </w:p>
  </w:footnote>
  <w:footnote w:id="1">
    <w:p w14:paraId="1688A3AE" w14:textId="1254C512" w:rsidR="00782B61" w:rsidRDefault="00782B61" w:rsidP="00782B61">
      <w:pPr>
        <w:pStyle w:val="FootnoteText"/>
      </w:pPr>
      <w:r>
        <w:rPr>
          <w:rStyle w:val="FootnoteReference"/>
        </w:rPr>
        <w:footnoteRef/>
      </w:r>
      <w:r>
        <w:t xml:space="preserve"> The term officer is used in the protocol to cover all non-local State or federal law enforcement officer, including Maryland State Police, Immigration Custom Enforcement agents, or other agency officers.</w:t>
      </w:r>
    </w:p>
  </w:footnote>
  <w:footnote w:id="2">
    <w:p w14:paraId="5F55E29B" w14:textId="3360E119" w:rsidR="00CA1DA6" w:rsidRDefault="00CA1DA6">
      <w:pPr>
        <w:pStyle w:val="FootnoteText"/>
      </w:pPr>
      <w:r>
        <w:rPr>
          <w:rStyle w:val="FootnoteReference"/>
        </w:rPr>
        <w:footnoteRef/>
      </w:r>
      <w:r>
        <w:t xml:space="preserve">  </w:t>
      </w:r>
      <w:r w:rsidRPr="00CA1DA6">
        <w:t>Consistent with the United States Immigration and Customs Enforcement</w:t>
      </w:r>
      <w:r w:rsidR="005E1C57">
        <w:t xml:space="preserve"> </w:t>
      </w:r>
      <w:r w:rsidRPr="00CA1DA6">
        <w:t>2011</w:t>
      </w:r>
      <w:r w:rsidR="005E1C57">
        <w:t xml:space="preserve"> and 2021</w:t>
      </w:r>
      <w:r w:rsidRPr="00CA1DA6">
        <w:t xml:space="preserve"> policy directive</w:t>
      </w:r>
      <w:r w:rsidR="005E1C57">
        <w:t>s and guidance</w:t>
      </w:r>
      <w:r w:rsidRPr="00CA1DA6">
        <w:t>, the HCPSS believes that schools are sensitive locations where immigration enforcement action should not occur. Unless federal, state, or local law mandates otherwise, immigration enforcement actions may not occur on any property owned or leased by the HCPSS.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0D2497"/>
    <w:multiLevelType w:val="hybridMultilevel"/>
    <w:tmpl w:val="97B23028"/>
    <w:lvl w:ilvl="0" w:tplc="11265698">
      <w:start w:val="1"/>
      <w:numFmt w:val="bullet"/>
      <w:lvlText w:val="-"/>
      <w:lvlJc w:val="left"/>
      <w:pPr>
        <w:ind w:left="600" w:hanging="360"/>
      </w:pPr>
      <w:rPr>
        <w:rFonts w:ascii="Times New Roman" w:eastAsiaTheme="minorHAnsi"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 w15:restartNumberingAfterBreak="0">
    <w:nsid w:val="25AB5B59"/>
    <w:multiLevelType w:val="hybridMultilevel"/>
    <w:tmpl w:val="8A30D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9854709">
    <w:abstractNumId w:val="1"/>
  </w:num>
  <w:num w:numId="2" w16cid:durableId="136849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F2E"/>
    <w:rsid w:val="00167589"/>
    <w:rsid w:val="0019778C"/>
    <w:rsid w:val="001B64DA"/>
    <w:rsid w:val="001C726E"/>
    <w:rsid w:val="003C5F2E"/>
    <w:rsid w:val="00486DCB"/>
    <w:rsid w:val="004E35C7"/>
    <w:rsid w:val="005A1E57"/>
    <w:rsid w:val="005E1C57"/>
    <w:rsid w:val="00782B61"/>
    <w:rsid w:val="00861E8D"/>
    <w:rsid w:val="00890B39"/>
    <w:rsid w:val="00A61512"/>
    <w:rsid w:val="00AC0396"/>
    <w:rsid w:val="00B53434"/>
    <w:rsid w:val="00B67E36"/>
    <w:rsid w:val="00BA0788"/>
    <w:rsid w:val="00C50951"/>
    <w:rsid w:val="00C537E9"/>
    <w:rsid w:val="00C66882"/>
    <w:rsid w:val="00CA1DA6"/>
    <w:rsid w:val="00D91768"/>
    <w:rsid w:val="00DC3B91"/>
    <w:rsid w:val="00E03818"/>
    <w:rsid w:val="00E549FE"/>
    <w:rsid w:val="00FD06F0"/>
    <w:rsid w:val="1F34AF86"/>
    <w:rsid w:val="23A81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C8D11"/>
  <w15:chartTrackingRefBased/>
  <w15:docId w15:val="{7FBA4CAD-EA52-488D-B023-063518F4F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5F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5F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5F2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5F2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C5F2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C5F2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C5F2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C5F2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C5F2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F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5F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5F2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5F2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C5F2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C5F2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C5F2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C5F2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C5F2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C5F2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5F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5F2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5F2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C5F2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C5F2E"/>
    <w:rPr>
      <w:i/>
      <w:iCs/>
      <w:color w:val="404040" w:themeColor="text1" w:themeTint="BF"/>
    </w:rPr>
  </w:style>
  <w:style w:type="paragraph" w:styleId="ListParagraph">
    <w:name w:val="List Paragraph"/>
    <w:basedOn w:val="Normal"/>
    <w:uiPriority w:val="34"/>
    <w:qFormat/>
    <w:rsid w:val="003C5F2E"/>
    <w:pPr>
      <w:ind w:left="720"/>
      <w:contextualSpacing/>
    </w:pPr>
  </w:style>
  <w:style w:type="character" w:styleId="IntenseEmphasis">
    <w:name w:val="Intense Emphasis"/>
    <w:basedOn w:val="DefaultParagraphFont"/>
    <w:uiPriority w:val="21"/>
    <w:qFormat/>
    <w:rsid w:val="003C5F2E"/>
    <w:rPr>
      <w:i/>
      <w:iCs/>
      <w:color w:val="0F4761" w:themeColor="accent1" w:themeShade="BF"/>
    </w:rPr>
  </w:style>
  <w:style w:type="paragraph" w:styleId="IntenseQuote">
    <w:name w:val="Intense Quote"/>
    <w:basedOn w:val="Normal"/>
    <w:next w:val="Normal"/>
    <w:link w:val="IntenseQuoteChar"/>
    <w:uiPriority w:val="30"/>
    <w:qFormat/>
    <w:rsid w:val="003C5F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5F2E"/>
    <w:rPr>
      <w:i/>
      <w:iCs/>
      <w:color w:val="0F4761" w:themeColor="accent1" w:themeShade="BF"/>
    </w:rPr>
  </w:style>
  <w:style w:type="character" w:styleId="IntenseReference">
    <w:name w:val="Intense Reference"/>
    <w:basedOn w:val="DefaultParagraphFont"/>
    <w:uiPriority w:val="32"/>
    <w:qFormat/>
    <w:rsid w:val="003C5F2E"/>
    <w:rPr>
      <w:b/>
      <w:bCs/>
      <w:smallCaps/>
      <w:color w:val="0F4761" w:themeColor="accent1" w:themeShade="BF"/>
      <w:spacing w:val="5"/>
    </w:rPr>
  </w:style>
  <w:style w:type="paragraph" w:styleId="FootnoteText">
    <w:name w:val="footnote text"/>
    <w:basedOn w:val="Normal"/>
    <w:link w:val="FootnoteTextChar"/>
    <w:uiPriority w:val="99"/>
    <w:semiHidden/>
    <w:unhideWhenUsed/>
    <w:rsid w:val="001B64DA"/>
    <w:rPr>
      <w:sz w:val="20"/>
      <w:szCs w:val="20"/>
    </w:rPr>
  </w:style>
  <w:style w:type="character" w:customStyle="1" w:styleId="FootnoteTextChar">
    <w:name w:val="Footnote Text Char"/>
    <w:basedOn w:val="DefaultParagraphFont"/>
    <w:link w:val="FootnoteText"/>
    <w:uiPriority w:val="99"/>
    <w:semiHidden/>
    <w:rsid w:val="001B64DA"/>
    <w:rPr>
      <w:sz w:val="20"/>
      <w:szCs w:val="20"/>
    </w:rPr>
  </w:style>
  <w:style w:type="character" w:styleId="FootnoteReference">
    <w:name w:val="footnote reference"/>
    <w:basedOn w:val="DefaultParagraphFont"/>
    <w:uiPriority w:val="99"/>
    <w:semiHidden/>
    <w:unhideWhenUsed/>
    <w:rsid w:val="001B64DA"/>
    <w:rPr>
      <w:vertAlign w:val="superscript"/>
    </w:rPr>
  </w:style>
  <w:style w:type="character" w:styleId="Hyperlink">
    <w:name w:val="Hyperlink"/>
    <w:basedOn w:val="DefaultParagraphFont"/>
    <w:uiPriority w:val="99"/>
    <w:unhideWhenUsed/>
    <w:rsid w:val="00CA1DA6"/>
    <w:rPr>
      <w:color w:val="467886" w:themeColor="hyperlink"/>
      <w:u w:val="single"/>
    </w:rPr>
  </w:style>
  <w:style w:type="character" w:styleId="UnresolvedMention">
    <w:name w:val="Unresolved Mention"/>
    <w:basedOn w:val="DefaultParagraphFont"/>
    <w:uiPriority w:val="99"/>
    <w:semiHidden/>
    <w:unhideWhenUsed/>
    <w:rsid w:val="00CA1DA6"/>
    <w:rPr>
      <w:color w:val="605E5C"/>
      <w:shd w:val="clear" w:color="auto" w:fill="E1DFDD"/>
    </w:rPr>
  </w:style>
  <w:style w:type="table" w:styleId="TableGrid">
    <w:name w:val="Table Grid"/>
    <w:basedOn w:val="TableNormal"/>
    <w:uiPriority w:val="39"/>
    <w:rsid w:val="005A1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116922">
      <w:bodyDiv w:val="1"/>
      <w:marLeft w:val="0"/>
      <w:marRight w:val="0"/>
      <w:marTop w:val="0"/>
      <w:marBottom w:val="0"/>
      <w:divBdr>
        <w:top w:val="none" w:sz="0" w:space="0" w:color="auto"/>
        <w:left w:val="none" w:sz="0" w:space="0" w:color="auto"/>
        <w:bottom w:val="none" w:sz="0" w:space="0" w:color="auto"/>
        <w:right w:val="none" w:sz="0" w:space="0" w:color="auto"/>
      </w:divBdr>
    </w:div>
    <w:div w:id="189939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ofgeneralcounsel@hcpss.org"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54A681563C4B042810E8A910E85D674" ma:contentTypeVersion="18" ma:contentTypeDescription="Create a new document." ma:contentTypeScope="" ma:versionID="8da2f9f414e05b01280024fe26303219">
  <xsd:schema xmlns:xsd="http://www.w3.org/2001/XMLSchema" xmlns:xs="http://www.w3.org/2001/XMLSchema" xmlns:p="http://schemas.microsoft.com/office/2006/metadata/properties" xmlns:ns2="aee3449c-15f6-4759-adcf-daf1d0a6656f" xmlns:ns3="70f35510-9c01-4b8b-ab15-d435be8f0569" targetNamespace="http://schemas.microsoft.com/office/2006/metadata/properties" ma:root="true" ma:fieldsID="8962f154cfec9a8dd23f1e7c72ff5c27" ns2:_="" ns3:_="">
    <xsd:import namespace="aee3449c-15f6-4759-adcf-daf1d0a6656f"/>
    <xsd:import namespace="70f35510-9c01-4b8b-ab15-d435be8f05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3449c-15f6-4759-adcf-daf1d0a665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12a539e-c62e-4ed5-a917-87d800ebf53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f35510-9c01-4b8b-ab15-d435be8f056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a302aaa-ec08-47d2-a50c-25603c6938bb}" ma:internalName="TaxCatchAll" ma:showField="CatchAllData" ma:web="70f35510-9c01-4b8b-ab15-d435be8f05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0f35510-9c01-4b8b-ab15-d435be8f0569" xsi:nil="true"/>
    <lcf76f155ced4ddcb4097134ff3c332f xmlns="aee3449c-15f6-4759-adcf-daf1d0a6656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6332599-2DAA-48F9-9841-051A60FBBB25}">
  <ds:schemaRefs>
    <ds:schemaRef ds:uri="http://schemas.openxmlformats.org/officeDocument/2006/bibliography"/>
  </ds:schemaRefs>
</ds:datastoreItem>
</file>

<file path=customXml/itemProps2.xml><?xml version="1.0" encoding="utf-8"?>
<ds:datastoreItem xmlns:ds="http://schemas.openxmlformats.org/officeDocument/2006/customXml" ds:itemID="{FF318267-E7B7-466C-AFCA-0B4E0B4229F9}"/>
</file>

<file path=customXml/itemProps3.xml><?xml version="1.0" encoding="utf-8"?>
<ds:datastoreItem xmlns:ds="http://schemas.openxmlformats.org/officeDocument/2006/customXml" ds:itemID="{FB29EDDF-EC1B-447C-9D1E-4E2709FAB58D}"/>
</file>

<file path=customXml/itemProps4.xml><?xml version="1.0" encoding="utf-8"?>
<ds:datastoreItem xmlns:ds="http://schemas.openxmlformats.org/officeDocument/2006/customXml" ds:itemID="{47120E23-D25E-45EC-86F4-D707F21016FC}"/>
</file>

<file path=docProps/app.xml><?xml version="1.0" encoding="utf-8"?>
<Properties xmlns="http://schemas.openxmlformats.org/officeDocument/2006/extended-properties" xmlns:vt="http://schemas.openxmlformats.org/officeDocument/2006/docPropsVTypes">
  <Template>Normal</Template>
  <TotalTime>47</TotalTime>
  <Pages>2</Pages>
  <Words>587</Words>
  <Characters>3352</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HCPSS</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Cowles</dc:creator>
  <cp:keywords/>
  <dc:description/>
  <cp:lastModifiedBy>Danielle Lueking</cp:lastModifiedBy>
  <cp:revision>2</cp:revision>
  <cp:lastPrinted>2025-10-23T15:34:00Z</cp:lastPrinted>
  <dcterms:created xsi:type="dcterms:W3CDTF">2025-10-23T16:21:00Z</dcterms:created>
  <dcterms:modified xsi:type="dcterms:W3CDTF">2025-10-23T16:21:00Z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0x010100E54A681563C4B042810E8A910E85D674</vt:lpwstr>
  </property>
</Properties>
</file>